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5F" w:rsidRPr="009A7D61" w:rsidRDefault="00B94D5F" w:rsidP="003C5DAE">
      <w:pPr>
        <w:spacing w:after="0"/>
        <w:jc w:val="center"/>
        <w:rPr>
          <w:b/>
          <w:color w:val="FF0000"/>
          <w:sz w:val="32"/>
        </w:rPr>
      </w:pPr>
      <w:r w:rsidRPr="009A7D61">
        <w:rPr>
          <w:b/>
          <w:color w:val="FF0000"/>
          <w:sz w:val="32"/>
        </w:rPr>
        <w:t>……………</w:t>
      </w:r>
      <w:r w:rsidR="00ED0219" w:rsidRPr="009A7D61">
        <w:rPr>
          <w:b/>
          <w:color w:val="FF0000"/>
          <w:sz w:val="32"/>
        </w:rPr>
        <w:t>……………</w:t>
      </w:r>
      <w:r w:rsidR="009A7D61" w:rsidRPr="009A7D61">
        <w:rPr>
          <w:b/>
          <w:color w:val="FF0000"/>
          <w:sz w:val="32"/>
        </w:rPr>
        <w:t>….</w:t>
      </w:r>
      <w:r w:rsidR="00ED0219" w:rsidRPr="009A7D61">
        <w:rPr>
          <w:b/>
          <w:color w:val="FF0000"/>
          <w:sz w:val="32"/>
        </w:rPr>
        <w:t>……</w:t>
      </w:r>
      <w:r w:rsidR="009A7D61" w:rsidRPr="009A7D61">
        <w:rPr>
          <w:b/>
          <w:color w:val="FF0000"/>
          <w:sz w:val="32"/>
        </w:rPr>
        <w:t>….</w:t>
      </w:r>
      <w:r w:rsidR="00ED0219" w:rsidRPr="009A7D61">
        <w:rPr>
          <w:b/>
          <w:color w:val="FF0000"/>
          <w:sz w:val="32"/>
        </w:rPr>
        <w:t>…</w:t>
      </w:r>
      <w:r w:rsidR="009A7D61" w:rsidRPr="009A7D61">
        <w:rPr>
          <w:b/>
          <w:color w:val="FF0000"/>
          <w:sz w:val="32"/>
        </w:rPr>
        <w:t xml:space="preserve"> </w:t>
      </w:r>
      <w:r w:rsidR="00ED0219" w:rsidRPr="009A7D61">
        <w:rPr>
          <w:b/>
          <w:color w:val="FF0000"/>
          <w:sz w:val="32"/>
        </w:rPr>
        <w:t xml:space="preserve">LİSESİ </w:t>
      </w:r>
      <w:r w:rsidR="00DA4F9A" w:rsidRPr="009A7D61">
        <w:rPr>
          <w:b/>
          <w:color w:val="FF0000"/>
          <w:sz w:val="32"/>
        </w:rPr>
        <w:t>………</w:t>
      </w:r>
      <w:r w:rsidR="009A7D61" w:rsidRPr="009A7D61">
        <w:rPr>
          <w:b/>
          <w:color w:val="FF0000"/>
          <w:sz w:val="32"/>
        </w:rPr>
        <w:t>..</w:t>
      </w:r>
      <w:r w:rsidR="00DA4F9A" w:rsidRPr="009A7D61">
        <w:rPr>
          <w:b/>
          <w:color w:val="FF0000"/>
          <w:sz w:val="32"/>
        </w:rPr>
        <w:t xml:space="preserve">……… </w:t>
      </w:r>
      <w:r w:rsidR="003C5DAE" w:rsidRPr="009A7D61">
        <w:rPr>
          <w:b/>
          <w:color w:val="FF0000"/>
          <w:sz w:val="32"/>
        </w:rPr>
        <w:t xml:space="preserve">EĞİTİM-ÖĞRETİM YILI </w:t>
      </w:r>
    </w:p>
    <w:p w:rsidR="003C5DAE" w:rsidRPr="009A7D61" w:rsidRDefault="00B94D5F" w:rsidP="003C5DAE">
      <w:pPr>
        <w:spacing w:after="0"/>
        <w:jc w:val="center"/>
        <w:rPr>
          <w:b/>
          <w:color w:val="FF0000"/>
          <w:sz w:val="32"/>
        </w:rPr>
      </w:pPr>
      <w:r w:rsidRPr="009A7D61">
        <w:rPr>
          <w:b/>
          <w:color w:val="FF0000"/>
          <w:sz w:val="32"/>
        </w:rPr>
        <w:t>KLASİK AHLAK METİNLERİ</w:t>
      </w:r>
      <w:r w:rsidR="003C5DAE" w:rsidRPr="009A7D61">
        <w:rPr>
          <w:b/>
          <w:color w:val="FF0000"/>
          <w:sz w:val="32"/>
        </w:rPr>
        <w:t xml:space="preserve"> DERSİ I</w:t>
      </w:r>
      <w:r w:rsidR="006E0E8A" w:rsidRPr="009A7D61">
        <w:rPr>
          <w:b/>
          <w:color w:val="FF0000"/>
          <w:sz w:val="32"/>
        </w:rPr>
        <w:t>I</w:t>
      </w:r>
      <w:r w:rsidR="003C5DAE" w:rsidRPr="009A7D61">
        <w:rPr>
          <w:b/>
          <w:color w:val="FF0000"/>
          <w:sz w:val="32"/>
        </w:rPr>
        <w:t xml:space="preserve">. DÖNEM I. YAZILI </w:t>
      </w:r>
      <w:r w:rsidR="009A7D61" w:rsidRPr="009A7D61">
        <w:rPr>
          <w:b/>
          <w:color w:val="FF0000"/>
          <w:sz w:val="32"/>
        </w:rPr>
        <w:t>CEVAP ANAHTARI</w:t>
      </w:r>
    </w:p>
    <w:p w:rsidR="00CA6EE9" w:rsidRDefault="00CA6EE9" w:rsidP="00C0151B">
      <w:pPr>
        <w:spacing w:after="0" w:line="276" w:lineRule="auto"/>
        <w:rPr>
          <w:sz w:val="28"/>
        </w:rPr>
      </w:pPr>
    </w:p>
    <w:tbl>
      <w:tblPr>
        <w:tblStyle w:val="TabloKlavuzu"/>
        <w:tblW w:w="9708" w:type="dxa"/>
        <w:jc w:val="center"/>
        <w:tblLook w:val="04A0" w:firstRow="1" w:lastRow="0" w:firstColumn="1" w:lastColumn="0" w:noHBand="0" w:noVBand="1"/>
      </w:tblPr>
      <w:tblGrid>
        <w:gridCol w:w="3236"/>
        <w:gridCol w:w="3236"/>
        <w:gridCol w:w="3236"/>
      </w:tblGrid>
      <w:tr w:rsidR="00CA6EE9" w:rsidTr="009A7D61">
        <w:trPr>
          <w:trHeight w:val="317"/>
          <w:jc w:val="center"/>
        </w:trPr>
        <w:tc>
          <w:tcPr>
            <w:tcW w:w="9708" w:type="dxa"/>
            <w:gridSpan w:val="3"/>
            <w:tcBorders>
              <w:top w:val="nil"/>
              <w:left w:val="nil"/>
              <w:right w:val="nil"/>
            </w:tcBorders>
          </w:tcPr>
          <w:p w:rsidR="00CA6EE9" w:rsidRPr="00CA6EE9" w:rsidRDefault="00CA6EE9" w:rsidP="009A7D61">
            <w:pPr>
              <w:rPr>
                <w:b/>
              </w:rPr>
            </w:pPr>
            <w:r w:rsidRPr="00CA6EE9">
              <w:rPr>
                <w:b/>
              </w:rPr>
              <w:t xml:space="preserve">1) </w:t>
            </w:r>
          </w:p>
        </w:tc>
      </w:tr>
      <w:tr w:rsidR="0043005C" w:rsidTr="00BC2231">
        <w:trPr>
          <w:trHeight w:val="545"/>
          <w:jc w:val="center"/>
        </w:trPr>
        <w:tc>
          <w:tcPr>
            <w:tcW w:w="3236" w:type="dxa"/>
            <w:vAlign w:val="center"/>
          </w:tcPr>
          <w:p w:rsidR="0043005C" w:rsidRPr="0043005C" w:rsidRDefault="0043005C" w:rsidP="0043005C">
            <w:pPr>
              <w:jc w:val="center"/>
              <w:rPr>
                <w:b/>
              </w:rPr>
            </w:pPr>
            <w:r w:rsidRPr="0043005C">
              <w:rPr>
                <w:b/>
              </w:rPr>
              <w:t>Akılcı Davranış Örneği</w:t>
            </w:r>
          </w:p>
        </w:tc>
        <w:tc>
          <w:tcPr>
            <w:tcW w:w="3236" w:type="dxa"/>
            <w:vAlign w:val="center"/>
          </w:tcPr>
          <w:p w:rsidR="0043005C" w:rsidRPr="0043005C" w:rsidRDefault="0043005C" w:rsidP="0043005C">
            <w:pPr>
              <w:jc w:val="center"/>
              <w:rPr>
                <w:b/>
              </w:rPr>
            </w:pPr>
            <w:r w:rsidRPr="0043005C">
              <w:rPr>
                <w:b/>
              </w:rPr>
              <w:t>Bireysel Fayda</w:t>
            </w:r>
          </w:p>
        </w:tc>
        <w:tc>
          <w:tcPr>
            <w:tcW w:w="3236" w:type="dxa"/>
            <w:vAlign w:val="center"/>
          </w:tcPr>
          <w:p w:rsidR="0043005C" w:rsidRPr="0043005C" w:rsidRDefault="0043005C" w:rsidP="0043005C">
            <w:pPr>
              <w:jc w:val="center"/>
              <w:rPr>
                <w:b/>
              </w:rPr>
            </w:pPr>
            <w:r w:rsidRPr="0043005C">
              <w:rPr>
                <w:b/>
              </w:rPr>
              <w:t>Toplumsal Fayda</w:t>
            </w:r>
          </w:p>
        </w:tc>
      </w:tr>
      <w:tr w:rsidR="0043005C" w:rsidTr="00BC2231">
        <w:trPr>
          <w:trHeight w:val="315"/>
          <w:jc w:val="center"/>
        </w:trPr>
        <w:tc>
          <w:tcPr>
            <w:tcW w:w="3236" w:type="dxa"/>
            <w:vAlign w:val="center"/>
          </w:tcPr>
          <w:p w:rsidR="0043005C" w:rsidRPr="009A7D61" w:rsidRDefault="00BD5BAA" w:rsidP="00BD5BAA">
            <w:pPr>
              <w:rPr>
                <w:sz w:val="20"/>
                <w:szCs w:val="20"/>
              </w:rPr>
            </w:pPr>
            <w:r w:rsidRPr="009A7D61">
              <w:rPr>
                <w:sz w:val="20"/>
                <w:szCs w:val="20"/>
              </w:rPr>
              <w:t>Toplantıya zamanında gitmek</w:t>
            </w:r>
          </w:p>
        </w:tc>
        <w:tc>
          <w:tcPr>
            <w:tcW w:w="3236" w:type="dxa"/>
            <w:vAlign w:val="center"/>
          </w:tcPr>
          <w:p w:rsidR="0043005C" w:rsidRPr="009A7D61" w:rsidRDefault="00BD5BAA" w:rsidP="00BD5BAA">
            <w:pPr>
              <w:rPr>
                <w:sz w:val="20"/>
                <w:szCs w:val="20"/>
              </w:rPr>
            </w:pPr>
            <w:r w:rsidRPr="009A7D61">
              <w:rPr>
                <w:sz w:val="20"/>
                <w:szCs w:val="20"/>
              </w:rPr>
              <w:t>Sorumluluğunu yerine getirmenin verdiği huzur</w:t>
            </w:r>
          </w:p>
        </w:tc>
        <w:tc>
          <w:tcPr>
            <w:tcW w:w="3236" w:type="dxa"/>
            <w:vAlign w:val="center"/>
          </w:tcPr>
          <w:p w:rsidR="0043005C" w:rsidRPr="009A7D61" w:rsidRDefault="00BD5BAA" w:rsidP="0043005C">
            <w:pPr>
              <w:rPr>
                <w:sz w:val="20"/>
                <w:szCs w:val="20"/>
              </w:rPr>
            </w:pPr>
            <w:r w:rsidRPr="009A7D61">
              <w:rPr>
                <w:sz w:val="20"/>
                <w:szCs w:val="20"/>
              </w:rPr>
              <w:t>Saygınlık, güven</w:t>
            </w:r>
          </w:p>
        </w:tc>
      </w:tr>
      <w:tr w:rsidR="0043005C" w:rsidTr="00BC2231">
        <w:trPr>
          <w:trHeight w:val="454"/>
          <w:jc w:val="center"/>
        </w:trPr>
        <w:tc>
          <w:tcPr>
            <w:tcW w:w="3236" w:type="dxa"/>
            <w:vAlign w:val="center"/>
          </w:tcPr>
          <w:p w:rsidR="0043005C" w:rsidRPr="009A7D61" w:rsidRDefault="009A7D61" w:rsidP="007F27D1">
            <w:pPr>
              <w:spacing w:line="276" w:lineRule="auto"/>
              <w:rPr>
                <w:color w:val="000000" w:themeColor="text1"/>
                <w:sz w:val="20"/>
                <w:szCs w:val="20"/>
              </w:rPr>
            </w:pPr>
            <w:r w:rsidRPr="009A7D61">
              <w:rPr>
                <w:color w:val="000000" w:themeColor="text1"/>
                <w:sz w:val="20"/>
                <w:szCs w:val="20"/>
              </w:rPr>
              <w:t>Toplu taşıma</w:t>
            </w:r>
            <w:r w:rsidR="007F27D1">
              <w:rPr>
                <w:color w:val="000000" w:themeColor="text1"/>
                <w:sz w:val="20"/>
                <w:szCs w:val="20"/>
              </w:rPr>
              <w:t>da sıraya girmek</w:t>
            </w:r>
          </w:p>
        </w:tc>
        <w:tc>
          <w:tcPr>
            <w:tcW w:w="3236" w:type="dxa"/>
            <w:vAlign w:val="center"/>
          </w:tcPr>
          <w:p w:rsidR="0043005C" w:rsidRPr="009A7D61" w:rsidRDefault="007F27D1" w:rsidP="007F27D1">
            <w:pPr>
              <w:spacing w:line="276" w:lineRule="auto"/>
              <w:rPr>
                <w:color w:val="000000" w:themeColor="text1"/>
                <w:sz w:val="20"/>
                <w:szCs w:val="20"/>
              </w:rPr>
            </w:pPr>
            <w:r>
              <w:rPr>
                <w:color w:val="000000" w:themeColor="text1"/>
                <w:sz w:val="20"/>
                <w:szCs w:val="20"/>
              </w:rPr>
              <w:t>Hak yememenin verdiği huzur</w:t>
            </w:r>
          </w:p>
        </w:tc>
        <w:tc>
          <w:tcPr>
            <w:tcW w:w="3236" w:type="dxa"/>
            <w:vAlign w:val="center"/>
          </w:tcPr>
          <w:p w:rsidR="0043005C" w:rsidRPr="009A7D61" w:rsidRDefault="007F27D1" w:rsidP="007F27D1">
            <w:pPr>
              <w:spacing w:line="276" w:lineRule="auto"/>
              <w:rPr>
                <w:color w:val="000000" w:themeColor="text1"/>
                <w:sz w:val="20"/>
                <w:szCs w:val="20"/>
              </w:rPr>
            </w:pPr>
            <w:r>
              <w:rPr>
                <w:color w:val="000000" w:themeColor="text1"/>
                <w:sz w:val="20"/>
                <w:szCs w:val="20"/>
              </w:rPr>
              <w:t>Adalet, hoşgörü</w:t>
            </w:r>
          </w:p>
        </w:tc>
      </w:tr>
      <w:tr w:rsidR="0043005C" w:rsidTr="00BC2231">
        <w:trPr>
          <w:trHeight w:val="460"/>
          <w:jc w:val="center"/>
        </w:trPr>
        <w:tc>
          <w:tcPr>
            <w:tcW w:w="3236" w:type="dxa"/>
            <w:vAlign w:val="center"/>
          </w:tcPr>
          <w:p w:rsidR="0043005C" w:rsidRPr="009A7D61" w:rsidRDefault="007F27D1" w:rsidP="007F27D1">
            <w:pPr>
              <w:spacing w:line="276" w:lineRule="auto"/>
              <w:rPr>
                <w:color w:val="000000" w:themeColor="text1"/>
                <w:sz w:val="20"/>
                <w:szCs w:val="20"/>
              </w:rPr>
            </w:pPr>
            <w:r>
              <w:rPr>
                <w:color w:val="000000" w:themeColor="text1"/>
                <w:sz w:val="20"/>
                <w:szCs w:val="20"/>
              </w:rPr>
              <w:t xml:space="preserve">Komşuları rahatsız etmemek </w:t>
            </w:r>
          </w:p>
        </w:tc>
        <w:tc>
          <w:tcPr>
            <w:tcW w:w="3236" w:type="dxa"/>
            <w:vAlign w:val="center"/>
          </w:tcPr>
          <w:p w:rsidR="0043005C" w:rsidRPr="009A7D61" w:rsidRDefault="007F27D1" w:rsidP="007F27D1">
            <w:pPr>
              <w:spacing w:line="276" w:lineRule="auto"/>
              <w:rPr>
                <w:color w:val="000000" w:themeColor="text1"/>
                <w:sz w:val="20"/>
                <w:szCs w:val="20"/>
              </w:rPr>
            </w:pPr>
            <w:r>
              <w:rPr>
                <w:color w:val="000000" w:themeColor="text1"/>
                <w:sz w:val="20"/>
                <w:szCs w:val="20"/>
              </w:rPr>
              <w:t>Karşılıklı saygının verdiği huzur</w:t>
            </w:r>
          </w:p>
        </w:tc>
        <w:tc>
          <w:tcPr>
            <w:tcW w:w="3236" w:type="dxa"/>
            <w:vAlign w:val="center"/>
          </w:tcPr>
          <w:p w:rsidR="0043005C" w:rsidRPr="009A7D61" w:rsidRDefault="007F27D1" w:rsidP="007F27D1">
            <w:pPr>
              <w:spacing w:line="276" w:lineRule="auto"/>
              <w:rPr>
                <w:color w:val="000000" w:themeColor="text1"/>
                <w:sz w:val="20"/>
                <w:szCs w:val="20"/>
              </w:rPr>
            </w:pPr>
            <w:r>
              <w:rPr>
                <w:color w:val="000000" w:themeColor="text1"/>
                <w:sz w:val="20"/>
                <w:szCs w:val="20"/>
              </w:rPr>
              <w:t>Saygı, düzen</w:t>
            </w:r>
          </w:p>
        </w:tc>
      </w:tr>
    </w:tbl>
    <w:p w:rsidR="0043005C" w:rsidRDefault="0043005C" w:rsidP="00C0151B">
      <w:pPr>
        <w:spacing w:after="0" w:line="276" w:lineRule="auto"/>
        <w:rPr>
          <w:color w:val="000000" w:themeColor="text1"/>
        </w:rPr>
      </w:pPr>
    </w:p>
    <w:p w:rsidR="00BC2231" w:rsidRDefault="004517EA" w:rsidP="00C0151B">
      <w:pPr>
        <w:spacing w:after="0" w:line="276" w:lineRule="auto"/>
        <w:rPr>
          <w:color w:val="000000" w:themeColor="text1"/>
        </w:rPr>
      </w:pPr>
      <w:r w:rsidRPr="00BC2231">
        <w:rPr>
          <w:b/>
          <w:color w:val="000000" w:themeColor="text1"/>
        </w:rPr>
        <w:t>2</w:t>
      </w:r>
      <w:r w:rsidR="00C0151B" w:rsidRPr="00BC2231">
        <w:rPr>
          <w:b/>
          <w:color w:val="000000" w:themeColor="text1"/>
        </w:rPr>
        <w:t>)</w:t>
      </w:r>
      <w:r w:rsidRPr="00BC2231">
        <w:rPr>
          <w:b/>
          <w:color w:val="000000" w:themeColor="text1"/>
        </w:rPr>
        <w:t xml:space="preserve"> </w:t>
      </w:r>
      <w:r w:rsidR="00836FD1">
        <w:rPr>
          <w:color w:val="000000" w:themeColor="text1"/>
        </w:rPr>
        <w:t xml:space="preserve">İnsanlar olumlu ve faydalı davranışlar sergilediklerinde iç huzurları daha iyi olmaktadır. İnsanların huzurlu olması toplumun da huzurlu olmasını sağlamaktadır. Toplumda iç huzuru olmayan bireyler, diğer kişileri de olumsuz etkileyerek </w:t>
      </w:r>
      <w:bookmarkStart w:id="0" w:name="_GoBack"/>
      <w:bookmarkEnd w:id="0"/>
      <w:r w:rsidR="00836FD1">
        <w:rPr>
          <w:color w:val="000000" w:themeColor="text1"/>
        </w:rPr>
        <w:t>toplumsal huzura zarar verebilmektedir.</w:t>
      </w:r>
    </w:p>
    <w:p w:rsidR="00BC2231" w:rsidRDefault="00BC2231" w:rsidP="00C0151B">
      <w:pPr>
        <w:spacing w:after="0" w:line="276" w:lineRule="auto"/>
        <w:rPr>
          <w:color w:val="000000" w:themeColor="text1"/>
        </w:rPr>
      </w:pPr>
    </w:p>
    <w:p w:rsidR="00BC2231" w:rsidRDefault="00BC2231" w:rsidP="00C0151B">
      <w:pPr>
        <w:spacing w:after="0" w:line="276" w:lineRule="auto"/>
        <w:rPr>
          <w:color w:val="000000" w:themeColor="text1"/>
        </w:rPr>
      </w:pPr>
    </w:p>
    <w:p w:rsidR="004517EA" w:rsidRPr="00BC2231" w:rsidRDefault="004517EA" w:rsidP="004517EA">
      <w:pPr>
        <w:spacing w:after="0" w:line="276" w:lineRule="auto"/>
        <w:rPr>
          <w:b/>
          <w:color w:val="000000" w:themeColor="text1"/>
        </w:rPr>
      </w:pPr>
      <w:r w:rsidRPr="00BC2231">
        <w:rPr>
          <w:b/>
          <w:color w:val="000000" w:themeColor="text1"/>
        </w:rPr>
        <w:t xml:space="preserve">3) </w:t>
      </w:r>
      <w:r w:rsidR="00162BD6" w:rsidRPr="00162BD6">
        <w:rPr>
          <w:color w:val="000000" w:themeColor="text1"/>
        </w:rPr>
        <w:t>Fârâbî’nin insan anlayışında akılcı, ahlaki ve sosyal/siyasi özellikler ön plana çıkmaktadır.</w:t>
      </w:r>
    </w:p>
    <w:p w:rsidR="00BC2231" w:rsidRDefault="00BC2231" w:rsidP="004517EA">
      <w:pPr>
        <w:spacing w:after="0" w:line="276" w:lineRule="auto"/>
        <w:rPr>
          <w:color w:val="000000" w:themeColor="text1"/>
        </w:rPr>
      </w:pPr>
    </w:p>
    <w:p w:rsidR="00BC2231" w:rsidRDefault="00D61F79" w:rsidP="00162BD6">
      <w:pPr>
        <w:spacing w:after="0" w:line="276" w:lineRule="auto"/>
        <w:jc w:val="both"/>
        <w:rPr>
          <w:color w:val="000000" w:themeColor="text1"/>
        </w:rPr>
      </w:pPr>
      <w:r w:rsidRPr="00BC2231">
        <w:rPr>
          <w:b/>
          <w:color w:val="000000" w:themeColor="text1"/>
        </w:rPr>
        <w:t xml:space="preserve">4) </w:t>
      </w:r>
      <w:r w:rsidR="00162BD6" w:rsidRPr="00162BD6">
        <w:rPr>
          <w:color w:val="000000" w:themeColor="text1"/>
        </w:rPr>
        <w:t>Fârâbî’ye göre insanın en çok arzuladığı, her şeyin üzerinde tuttuğu en yüce amaç ve en son yetkinlik mutluluktur (saadet). Farabi'ye göre</w:t>
      </w:r>
      <w:r w:rsidR="00162BD6">
        <w:rPr>
          <w:color w:val="000000" w:themeColor="text1"/>
        </w:rPr>
        <w:t xml:space="preserve"> mutluluk</w:t>
      </w:r>
      <w:r w:rsidR="00162BD6" w:rsidRPr="00162BD6">
        <w:rPr>
          <w:color w:val="000000" w:themeColor="text1"/>
        </w:rPr>
        <w:t>, insanın en yüce amacı olup, geçici hazlardan ziyade akıl, erdem ve bilgiyle ulaşıla</w:t>
      </w:r>
      <w:r w:rsidR="00162BD6">
        <w:rPr>
          <w:color w:val="000000" w:themeColor="text1"/>
        </w:rPr>
        <w:t>n kalıcı bir ruh dinginliğidir.</w:t>
      </w:r>
    </w:p>
    <w:p w:rsidR="00BC2231" w:rsidRDefault="00BC2231" w:rsidP="004517EA">
      <w:pPr>
        <w:spacing w:after="0" w:line="276" w:lineRule="auto"/>
        <w:rPr>
          <w:color w:val="000000" w:themeColor="text1"/>
        </w:rPr>
      </w:pPr>
    </w:p>
    <w:p w:rsidR="00F82BB1" w:rsidRPr="00BC2231" w:rsidRDefault="00F82BB1" w:rsidP="00162BD6">
      <w:pPr>
        <w:spacing w:after="0" w:line="276" w:lineRule="auto"/>
        <w:jc w:val="both"/>
        <w:rPr>
          <w:b/>
          <w:color w:val="000000" w:themeColor="text1"/>
        </w:rPr>
      </w:pPr>
      <w:r w:rsidRPr="00BC2231">
        <w:rPr>
          <w:b/>
          <w:color w:val="000000" w:themeColor="text1"/>
        </w:rPr>
        <w:t xml:space="preserve">5) </w:t>
      </w:r>
      <w:r w:rsidR="00162BD6">
        <w:rPr>
          <w:color w:val="000000" w:themeColor="text1"/>
        </w:rPr>
        <w:t>Ku</w:t>
      </w:r>
      <w:r w:rsidR="00162BD6" w:rsidRPr="00162BD6">
        <w:rPr>
          <w:color w:val="000000" w:themeColor="text1"/>
        </w:rPr>
        <w:t>tadgu Bilig (Mutluluk Veren Bilgi), Yusuf Has Hacib tarafından 11. yüzyılda (1069-1070) Karahanlılar döneminde yazılan, Türk-İslam edebiyatının ilk büyük, mesnevi tarzındaki didaktik eseridir. Siyasetname, ahlak ve felsefe kitabı niteliğindeki eser, devlet yönetimi, adalet, akıl ve saadet konularını dört sembolik kahraman üzerinden işleyerek, hem bu dünyada hem de ahirette mutluluğa ulaşmanın yollarını anlatır.</w:t>
      </w:r>
    </w:p>
    <w:p w:rsidR="00E53F21" w:rsidRDefault="00E53F21" w:rsidP="00162BD6">
      <w:pPr>
        <w:spacing w:after="0" w:line="276" w:lineRule="auto"/>
        <w:jc w:val="both"/>
        <w:rPr>
          <w:color w:val="000000" w:themeColor="text1"/>
        </w:rPr>
      </w:pPr>
    </w:p>
    <w:p w:rsidR="00BC2231" w:rsidRDefault="00BC2231" w:rsidP="00162BD6">
      <w:pPr>
        <w:spacing w:after="0" w:line="276" w:lineRule="auto"/>
        <w:jc w:val="both"/>
        <w:rPr>
          <w:color w:val="000000" w:themeColor="text1"/>
        </w:rPr>
      </w:pPr>
    </w:p>
    <w:p w:rsidR="00162BD6" w:rsidRDefault="00E53F21" w:rsidP="00162BD6">
      <w:pPr>
        <w:spacing w:after="0" w:line="276" w:lineRule="auto"/>
        <w:jc w:val="both"/>
        <w:rPr>
          <w:b/>
          <w:color w:val="000000" w:themeColor="text1"/>
        </w:rPr>
      </w:pPr>
      <w:r w:rsidRPr="00E53F21">
        <w:rPr>
          <w:b/>
          <w:color w:val="000000" w:themeColor="text1"/>
        </w:rPr>
        <w:t xml:space="preserve">6) </w:t>
      </w:r>
      <w:r w:rsidR="00162BD6">
        <w:rPr>
          <w:i/>
          <w:sz w:val="20"/>
        </w:rPr>
        <w:t>Her iki metinde insana verilen değerin öneminden bahsedilmiştir. İnsana verilen değerin bir göstergesi olarak insanlara akıl, erdem, rızık, şan vb. verilmiştir. Bu ortak düşünceden hareketle akıl insanların neyi yapıp yapamayacağına karar verdiği bir yetidir.</w:t>
      </w:r>
    </w:p>
    <w:p w:rsidR="00F20C3B" w:rsidRDefault="00F20C3B" w:rsidP="00162BD6">
      <w:pPr>
        <w:spacing w:after="0" w:line="276" w:lineRule="auto"/>
        <w:jc w:val="both"/>
        <w:rPr>
          <w:b/>
          <w:color w:val="000000" w:themeColor="text1"/>
        </w:rPr>
      </w:pPr>
    </w:p>
    <w:p w:rsidR="00F20C3B" w:rsidRPr="00F20C3B" w:rsidRDefault="00F20C3B" w:rsidP="00162BD6">
      <w:pPr>
        <w:spacing w:after="0" w:line="276" w:lineRule="auto"/>
        <w:jc w:val="both"/>
        <w:rPr>
          <w:i/>
          <w:color w:val="000000" w:themeColor="text1"/>
        </w:rPr>
      </w:pPr>
    </w:p>
    <w:p w:rsidR="00134E70" w:rsidRDefault="00F20C3B" w:rsidP="00162BD6">
      <w:pPr>
        <w:spacing w:after="0" w:line="276" w:lineRule="auto"/>
        <w:jc w:val="both"/>
        <w:rPr>
          <w:b/>
          <w:color w:val="000000" w:themeColor="text1"/>
        </w:rPr>
      </w:pPr>
      <w:r>
        <w:rPr>
          <w:b/>
          <w:color w:val="000000" w:themeColor="text1"/>
        </w:rPr>
        <w:t xml:space="preserve">7) </w:t>
      </w:r>
      <w:r w:rsidR="00162BD6" w:rsidRPr="00162BD6">
        <w:rPr>
          <w:color w:val="000000" w:themeColor="text1"/>
        </w:rPr>
        <w:t>Her yaptığımız işi düşünerek yapmamız gerektiğini vurgulamaktadır. Gereksiz olan şeylerle uğraşmamız gerektiğini vurgulamaktadır. Bilinçli davranışlar sergilememiz gerektiğini aktarmaktadır.</w:t>
      </w:r>
    </w:p>
    <w:p w:rsidR="00134E70" w:rsidRDefault="00134E70" w:rsidP="00162BD6">
      <w:pPr>
        <w:spacing w:after="0" w:line="276" w:lineRule="auto"/>
        <w:jc w:val="both"/>
        <w:rPr>
          <w:b/>
          <w:color w:val="000000" w:themeColor="text1"/>
        </w:rPr>
      </w:pPr>
    </w:p>
    <w:p w:rsidR="00134E70" w:rsidRDefault="00134E70" w:rsidP="00162BD6">
      <w:pPr>
        <w:spacing w:after="0" w:line="276" w:lineRule="auto"/>
        <w:jc w:val="both"/>
        <w:rPr>
          <w:b/>
          <w:color w:val="000000" w:themeColor="text1"/>
        </w:rPr>
      </w:pPr>
    </w:p>
    <w:p w:rsidR="00703128" w:rsidRPr="00EA6252" w:rsidRDefault="00CE31D1" w:rsidP="00EA6252">
      <w:pPr>
        <w:spacing w:after="0" w:line="276" w:lineRule="auto"/>
        <w:jc w:val="both"/>
        <w:rPr>
          <w:i/>
          <w:color w:val="000000" w:themeColor="text1"/>
        </w:rPr>
      </w:pPr>
      <w:r>
        <w:rPr>
          <w:b/>
          <w:color w:val="000000" w:themeColor="text1"/>
        </w:rPr>
        <w:t xml:space="preserve">8) </w:t>
      </w:r>
      <w:r w:rsidR="00EA6252">
        <w:rPr>
          <w:i/>
          <w:color w:val="000000" w:themeColor="text1"/>
        </w:rPr>
        <w:t xml:space="preserve">gönül insanı olmak, güzel ahlak ve tevazu, ilim ve amel bütünlüğü, nefs terbiyesi, </w:t>
      </w:r>
      <w:r w:rsidR="00EA6252" w:rsidRPr="00EA6252">
        <w:rPr>
          <w:i/>
          <w:color w:val="000000" w:themeColor="text1"/>
        </w:rPr>
        <w:t>sevgi</w:t>
      </w:r>
      <w:r w:rsidR="00EA6252">
        <w:rPr>
          <w:i/>
          <w:color w:val="000000" w:themeColor="text1"/>
        </w:rPr>
        <w:t xml:space="preserve"> ve hoşgörü, teslimiyet ve aşk, özdenetim ve özfarkındalık.</w:t>
      </w:r>
    </w:p>
    <w:p w:rsidR="006C1976" w:rsidRDefault="006C1976" w:rsidP="00162BD6">
      <w:pPr>
        <w:spacing w:after="0" w:line="276" w:lineRule="auto"/>
        <w:jc w:val="both"/>
        <w:rPr>
          <w:b/>
          <w:color w:val="000000" w:themeColor="text1"/>
        </w:rPr>
      </w:pPr>
    </w:p>
    <w:p w:rsidR="00703128" w:rsidRDefault="00703128" w:rsidP="00162BD6">
      <w:pPr>
        <w:spacing w:after="0" w:line="276" w:lineRule="auto"/>
        <w:jc w:val="both"/>
        <w:rPr>
          <w:b/>
          <w:color w:val="000000" w:themeColor="text1"/>
        </w:rPr>
      </w:pPr>
    </w:p>
    <w:p w:rsidR="00703128" w:rsidRDefault="00703128" w:rsidP="00162BD6">
      <w:pPr>
        <w:spacing w:after="0" w:line="276" w:lineRule="auto"/>
        <w:jc w:val="both"/>
        <w:rPr>
          <w:b/>
          <w:color w:val="000000" w:themeColor="text1"/>
        </w:rPr>
      </w:pPr>
      <w:r>
        <w:rPr>
          <w:b/>
          <w:color w:val="000000" w:themeColor="text1"/>
        </w:rPr>
        <w:t xml:space="preserve">9) </w:t>
      </w:r>
      <w:r w:rsidR="00EA6252" w:rsidRPr="00EA6252">
        <w:rPr>
          <w:i/>
          <w:color w:val="000000" w:themeColor="text1"/>
        </w:rPr>
        <w:t>"Akıl katında duramayan ruh, Yaradan’ın katına layık olamaz" sözü, ilahi huzura erişmek için aklın temel bir rehber, dengeleyici ve arındırıcı unsur olduğunu vurgular. Ruhun olgunlaşması, nefsin heva ve heveslerinden akıl yoluyla arınmasına ve hakikati kavrayarak ilahi emirleri idrak etmesine bağlıdır.</w:t>
      </w:r>
    </w:p>
    <w:sectPr w:rsidR="00703128"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C73FD"/>
    <w:multiLevelType w:val="hybridMultilevel"/>
    <w:tmpl w:val="09A0A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ED31D1"/>
    <w:multiLevelType w:val="hybridMultilevel"/>
    <w:tmpl w:val="AC361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844BD"/>
    <w:rsid w:val="000F0D77"/>
    <w:rsid w:val="00111674"/>
    <w:rsid w:val="00134E70"/>
    <w:rsid w:val="00143EB4"/>
    <w:rsid w:val="00144C22"/>
    <w:rsid w:val="00162BD6"/>
    <w:rsid w:val="001B5A6B"/>
    <w:rsid w:val="001B7664"/>
    <w:rsid w:val="001D61EA"/>
    <w:rsid w:val="001F44FF"/>
    <w:rsid w:val="00237524"/>
    <w:rsid w:val="00247727"/>
    <w:rsid w:val="00263220"/>
    <w:rsid w:val="00282C1F"/>
    <w:rsid w:val="00292AEF"/>
    <w:rsid w:val="002A7410"/>
    <w:rsid w:val="002B641F"/>
    <w:rsid w:val="002E4DEE"/>
    <w:rsid w:val="002E644D"/>
    <w:rsid w:val="002E7D3B"/>
    <w:rsid w:val="00361411"/>
    <w:rsid w:val="003815D2"/>
    <w:rsid w:val="003A0888"/>
    <w:rsid w:val="003C5DAE"/>
    <w:rsid w:val="003F0BCC"/>
    <w:rsid w:val="004019E9"/>
    <w:rsid w:val="00402149"/>
    <w:rsid w:val="0043005C"/>
    <w:rsid w:val="004517EA"/>
    <w:rsid w:val="00454DA2"/>
    <w:rsid w:val="004630EA"/>
    <w:rsid w:val="004666AC"/>
    <w:rsid w:val="004979E7"/>
    <w:rsid w:val="004C418E"/>
    <w:rsid w:val="004C7701"/>
    <w:rsid w:val="005C5DE1"/>
    <w:rsid w:val="005D405F"/>
    <w:rsid w:val="006204E0"/>
    <w:rsid w:val="006452D9"/>
    <w:rsid w:val="00693898"/>
    <w:rsid w:val="006C1976"/>
    <w:rsid w:val="006D4541"/>
    <w:rsid w:val="006E0E8A"/>
    <w:rsid w:val="006E6C33"/>
    <w:rsid w:val="00703128"/>
    <w:rsid w:val="0071302D"/>
    <w:rsid w:val="00790BAB"/>
    <w:rsid w:val="007B68AB"/>
    <w:rsid w:val="007C5C43"/>
    <w:rsid w:val="007D4F0F"/>
    <w:rsid w:val="007E1C6E"/>
    <w:rsid w:val="007F27D1"/>
    <w:rsid w:val="007F6153"/>
    <w:rsid w:val="008355FD"/>
    <w:rsid w:val="00836FD1"/>
    <w:rsid w:val="00841A23"/>
    <w:rsid w:val="008C27E1"/>
    <w:rsid w:val="0090170A"/>
    <w:rsid w:val="00906BA1"/>
    <w:rsid w:val="00912558"/>
    <w:rsid w:val="009214A1"/>
    <w:rsid w:val="00942F26"/>
    <w:rsid w:val="0094599D"/>
    <w:rsid w:val="009A7D61"/>
    <w:rsid w:val="009B6BC0"/>
    <w:rsid w:val="009C64C3"/>
    <w:rsid w:val="009F3295"/>
    <w:rsid w:val="00A0433B"/>
    <w:rsid w:val="00A11A38"/>
    <w:rsid w:val="00A4382A"/>
    <w:rsid w:val="00A56411"/>
    <w:rsid w:val="00A73C47"/>
    <w:rsid w:val="00A941BF"/>
    <w:rsid w:val="00AD45B6"/>
    <w:rsid w:val="00B275FA"/>
    <w:rsid w:val="00B3694D"/>
    <w:rsid w:val="00B7340B"/>
    <w:rsid w:val="00B94D5F"/>
    <w:rsid w:val="00B9798D"/>
    <w:rsid w:val="00BB711E"/>
    <w:rsid w:val="00BC2231"/>
    <w:rsid w:val="00BD2B03"/>
    <w:rsid w:val="00BD5BAA"/>
    <w:rsid w:val="00BE467C"/>
    <w:rsid w:val="00BF0BD9"/>
    <w:rsid w:val="00C0151B"/>
    <w:rsid w:val="00C143E7"/>
    <w:rsid w:val="00CA6EE9"/>
    <w:rsid w:val="00CA7CF2"/>
    <w:rsid w:val="00CB607B"/>
    <w:rsid w:val="00CD3BCE"/>
    <w:rsid w:val="00CD639E"/>
    <w:rsid w:val="00CE31D1"/>
    <w:rsid w:val="00D61F79"/>
    <w:rsid w:val="00DA4F9A"/>
    <w:rsid w:val="00DB34A4"/>
    <w:rsid w:val="00E11C02"/>
    <w:rsid w:val="00E53F21"/>
    <w:rsid w:val="00E61F85"/>
    <w:rsid w:val="00E66B13"/>
    <w:rsid w:val="00E70555"/>
    <w:rsid w:val="00EA10FC"/>
    <w:rsid w:val="00EA3656"/>
    <w:rsid w:val="00EA6252"/>
    <w:rsid w:val="00ED0219"/>
    <w:rsid w:val="00ED25F6"/>
    <w:rsid w:val="00F20C3B"/>
    <w:rsid w:val="00F82BB1"/>
    <w:rsid w:val="00F945AD"/>
    <w:rsid w:val="00FC18F2"/>
    <w:rsid w:val="00FC4CA2"/>
    <w:rsid w:val="00FC6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C482"/>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B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360</Words>
  <Characters>2053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2024-10-13T19:33:00Z</dcterms:created>
  <dcterms:modified xsi:type="dcterms:W3CDTF">2026-04-07T22:17:00Z</dcterms:modified>
</cp:coreProperties>
</file>